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B3C" w:rsidRDefault="00992498">
      <w:pPr>
        <w:tabs>
          <w:tab w:val="left" w:pos="3882"/>
          <w:tab w:val="left" w:pos="7872"/>
        </w:tabs>
        <w:ind w:left="2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B3C" w:rsidRDefault="00556B3C">
      <w:pPr>
        <w:pStyle w:val="Corpsdetexte"/>
        <w:rPr>
          <w:rFonts w:ascii="Times New Roman"/>
          <w:sz w:val="20"/>
        </w:rPr>
      </w:pPr>
    </w:p>
    <w:p w:rsidR="00556B3C" w:rsidRDefault="00556B3C">
      <w:pPr>
        <w:pStyle w:val="Corpsdetexte"/>
        <w:spacing w:before="5"/>
        <w:rPr>
          <w:rFonts w:ascii="Times New Roman"/>
          <w:sz w:val="25"/>
        </w:rPr>
      </w:pPr>
    </w:p>
    <w:p w:rsidR="00556B3C" w:rsidRDefault="00992498">
      <w:pPr>
        <w:pStyle w:val="Corpsdetexte"/>
        <w:spacing w:before="100"/>
        <w:ind w:left="213"/>
      </w:pPr>
      <w:r>
        <w:rPr>
          <w:color w:val="595959"/>
        </w:rPr>
        <w:t>DESENVOLVIMENTO DE CAPACIDADES DE ELABORAÇÃO DE LEIS E POLÍTICAS SOBRE DESLOCAÇÕES INTERNAS</w:t>
      </w:r>
    </w:p>
    <w:p w:rsidR="00556B3C" w:rsidRDefault="00556B3C">
      <w:pPr>
        <w:pStyle w:val="Corpsdetexte"/>
        <w:rPr>
          <w:sz w:val="28"/>
        </w:rPr>
      </w:pPr>
    </w:p>
    <w:p w:rsidR="00556B3C" w:rsidRDefault="00556B3C">
      <w:pPr>
        <w:pStyle w:val="Corpsdetexte"/>
        <w:rPr>
          <w:sz w:val="28"/>
        </w:rPr>
      </w:pPr>
    </w:p>
    <w:p w:rsidR="00556B3C" w:rsidRDefault="00556B3C">
      <w:pPr>
        <w:pStyle w:val="Corpsdetexte"/>
        <w:spacing w:before="7"/>
        <w:rPr>
          <w:sz w:val="25"/>
        </w:rPr>
      </w:pPr>
    </w:p>
    <w:p w:rsidR="00556B3C" w:rsidRDefault="00992498">
      <w:pPr>
        <w:pStyle w:val="Titre"/>
      </w:pPr>
      <w:r>
        <w:rPr>
          <w:color w:val="5B9BD5"/>
        </w:rPr>
        <w:t>SESSÃO 9: IMPLEMENTAÇÃO</w:t>
      </w:r>
    </w:p>
    <w:p w:rsidR="00556B3C" w:rsidRDefault="00556B3C">
      <w:pPr>
        <w:pStyle w:val="Corpsdetexte"/>
        <w:rPr>
          <w:sz w:val="20"/>
        </w:rPr>
      </w:pPr>
    </w:p>
    <w:p w:rsidR="00556B3C" w:rsidRDefault="00556B3C">
      <w:pPr>
        <w:pStyle w:val="Corpsdetexte"/>
        <w:rPr>
          <w:sz w:val="20"/>
        </w:rPr>
      </w:pPr>
    </w:p>
    <w:p w:rsidR="00556B3C" w:rsidRDefault="00540ED2">
      <w:pPr>
        <w:pStyle w:val="Corpsdetexte"/>
        <w:spacing w:before="10"/>
        <w:rPr>
          <w:sz w:val="20"/>
        </w:rPr>
      </w:pPr>
      <w:r>
        <w:pict>
          <v:group id="_x0000_s1030" style="position:absolute;margin-left:65.4pt;margin-top:2.75pt;width:106.1pt;height:621.2pt;z-index:15728640;mso-position-horizontal-relative:page" coordorigin="1308,-199" coordsize="2122,10375">
            <v:shape id="_x0000_s1032" style="position:absolute;left:1308;top:-199;width:2122;height:9792" coordorigin="1308,-199" coordsize="2122,9792" path="m3430,-199r-2122,l1308,387r,9206l3430,9593r,-9206l3430,-199xe" fillcolor="#deeaf6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308;top:-199;width:2122;height:10375" filled="f" stroked="f">
              <v:textbox style="mso-next-textbox:#_x0000_s1031" inset="0,0,0,0">
                <w:txbxContent>
                  <w:p w:rsidR="00556B3C" w:rsidRDefault="00556B3C">
                    <w:pPr>
                      <w:spacing w:before="1"/>
                    </w:pPr>
                  </w:p>
                  <w:p w:rsidR="00556B3C" w:rsidRDefault="00992498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HORA</w:t>
                    </w:r>
                  </w:p>
                  <w:p w:rsidR="00556B3C" w:rsidRDefault="00556B3C">
                    <w:pPr>
                      <w:spacing w:before="11"/>
                      <w:rPr>
                        <w:sz w:val="26"/>
                      </w:rPr>
                    </w:pPr>
                  </w:p>
                  <w:p w:rsidR="00556B3C" w:rsidRDefault="00992498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RESUMO</w:t>
                    </w:r>
                  </w:p>
                </w:txbxContent>
              </v:textbox>
            </v:shape>
            <w10:wrap anchorx="page"/>
          </v:group>
        </w:pict>
      </w:r>
    </w:p>
    <w:p w:rsidR="00556B3C" w:rsidRDefault="00992498">
      <w:pPr>
        <w:pStyle w:val="Corpsdetexte"/>
        <w:ind w:left="2335"/>
      </w:pPr>
      <w:r>
        <w:t>90 minutos</w:t>
      </w:r>
    </w:p>
    <w:p w:rsidR="00556B3C" w:rsidRDefault="00556B3C">
      <w:pPr>
        <w:pStyle w:val="Corpsdetexte"/>
        <w:spacing w:before="12"/>
        <w:rPr>
          <w:sz w:val="23"/>
        </w:rPr>
      </w:pPr>
    </w:p>
    <w:p w:rsidR="00556B3C" w:rsidRDefault="00992498">
      <w:pPr>
        <w:pStyle w:val="Corpsdetexte"/>
        <w:spacing w:line="244" w:lineRule="auto"/>
        <w:ind w:left="2335" w:right="374"/>
      </w:pPr>
      <w:r>
        <w:t>A adoção de uma lei ou política sobre deslocações internas não é um fim em si própria. A sua eficácia dependerá da sua implementação.</w:t>
      </w:r>
    </w:p>
    <w:p w:rsidR="00556B3C" w:rsidRDefault="00992498">
      <w:pPr>
        <w:pStyle w:val="Corpsdetexte"/>
        <w:ind w:left="2335" w:right="124"/>
      </w:pPr>
      <w:r>
        <w:t>A responsabilidade primária por isto reside no ponto focal governamental designado, mas tende a requerer contributos de uma série de intervenientes. As disposições de coordenação têm de ser implementadas e deve ser incentivado um compromisso de colaboração para atingir os objetivos definidos no quadro nacional.</w:t>
      </w:r>
    </w:p>
    <w:p w:rsidR="00556B3C" w:rsidRDefault="00992498">
      <w:pPr>
        <w:pStyle w:val="Corpsdetexte"/>
        <w:spacing w:before="189"/>
        <w:ind w:left="2335" w:right="159"/>
      </w:pPr>
      <w:r>
        <w:t>A implementação também deve ser cuidadosamente planeada, porque será um processo gradual. As necessidades urgentes das PDI e de outros afetados pela deslocação terão de ser mapeadas, de forma a priorizar áreas e atividades, e assegurar que são afetados os recursos suficientes para alcançar os resultados identificados. Também será importante avaliar sistematicamente o progresso, colmatar as lacunas ou eliminar os obstáculos que possam surgir. As estratégias e planos de ação locais ou nacionais são muitas vezes necessários para assegurar a implementação eficiente de um instrumento recém adotado.</w:t>
      </w:r>
    </w:p>
    <w:p w:rsidR="00556B3C" w:rsidRDefault="00992498">
      <w:pPr>
        <w:pStyle w:val="Corpsdetexte"/>
        <w:spacing w:before="200"/>
        <w:ind w:left="2335" w:right="180"/>
        <w:rPr>
          <w:sz w:val="19"/>
        </w:rPr>
      </w:pPr>
      <w:r>
        <w:t>A política nacional sobre as PDI do Afeganistão representa um roteiro para ação que integra planos de ação provinciais e um plano de implementação nacional, tendo em consideração as características específicas de cada província e a magnitude e os padrões de deslocação que apresenta.</w:t>
      </w:r>
    </w:p>
    <w:p w:rsidR="00556B3C" w:rsidRDefault="00992498">
      <w:pPr>
        <w:pStyle w:val="Corpsdetexte"/>
        <w:spacing w:before="201" w:line="242" w:lineRule="auto"/>
        <w:ind w:left="2335" w:right="166"/>
      </w:pPr>
      <w:r>
        <w:t>Também será necessária uma estratégia de financiamento ou outro meio de garantir o financiamento adequado à implementação, devendo os planos de ação ser realistas em termos dos fundos disponíveis.</w:t>
      </w:r>
    </w:p>
    <w:p w:rsidR="00556B3C" w:rsidRDefault="00992498">
      <w:pPr>
        <w:pStyle w:val="Corpsdetexte"/>
        <w:spacing w:before="192"/>
        <w:ind w:left="2335" w:right="143"/>
      </w:pPr>
      <w:r>
        <w:t xml:space="preserve">A Somalilândia finalizou um quadro de projeto de política sobre deslocações internas em 2014 que foi desenvolvido de forma transparente, participativa e consultiva. Ainda não foi adotado, mas deve ser enviado ao gabinete para aprovação, após uma análise pelo procurador-geral. </w:t>
      </w:r>
    </w:p>
    <w:p w:rsidR="00556B3C" w:rsidRDefault="00556B3C">
      <w:pPr>
        <w:sectPr w:rsidR="00556B3C">
          <w:type w:val="continuous"/>
          <w:pgSz w:w="11900" w:h="16820"/>
          <w:pgMar w:top="900" w:right="1420" w:bottom="280" w:left="1200" w:header="708" w:footer="708" w:gutter="0"/>
          <w:cols w:space="708"/>
        </w:sectPr>
      </w:pPr>
    </w:p>
    <w:p w:rsidR="00556B3C" w:rsidRDefault="00992498">
      <w:pPr>
        <w:pStyle w:val="Corpsdetexte"/>
        <w:spacing w:before="76"/>
        <w:ind w:left="2335" w:right="107"/>
      </w:pPr>
      <w:r>
        <w:lastRenderedPageBreak/>
        <w:t>A implementação também exigirá a adoção de vários planos de ação que o Ministério de Recolocação,</w:t>
      </w:r>
      <w:r w:rsidR="00540ED2">
        <w:pict>
          <v:group id="_x0000_s1027" style="position:absolute;left:0;text-align:left;margin-left:65.4pt;margin-top:3.7pt;width:106.1pt;height:616.1pt;z-index:15729664;mso-position-horizontal-relative:page;mso-position-vertical-relative:text" coordorigin="1308,74" coordsize="2122,12322">
            <v:shape id="_x0000_s1029" style="position:absolute;left:1308;top:74;width:2122;height:12322" coordorigin="1308,74" coordsize="2122,12322" path="m3430,74r-2122,l1308,4668r,2837l1308,10049r,1756l1308,12396r19,l1385,12396r1963,l3406,12396r24,l3430,11805r,-1756l3430,7505r,-2837l3430,74xe" fillcolor="#deeaf6" stroked="f">
              <v:path arrowok="t"/>
            </v:shape>
            <v:shape id="_x0000_s1028" type="#_x0000_t202" style="position:absolute;left:1308;top:74;width:2122;height:12322" filled="f" stroked="f">
              <v:textbox inset="0,0,0,0">
                <w:txbxContent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spacing w:before="5"/>
                      <w:rPr>
                        <w:sz w:val="34"/>
                      </w:rPr>
                    </w:pPr>
                  </w:p>
                  <w:p w:rsidR="00556B3C" w:rsidRDefault="00992498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OBJETIVOS</w:t>
                    </w: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spacing w:before="5"/>
                      <w:rPr>
                        <w:sz w:val="29"/>
                      </w:rPr>
                    </w:pPr>
                  </w:p>
                  <w:p w:rsidR="00556B3C" w:rsidRDefault="00992498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PRINCIPAIS MENSAGENS</w:t>
                    </w: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spacing w:before="5"/>
                      <w:rPr>
                        <w:sz w:val="31"/>
                      </w:rPr>
                    </w:pPr>
                  </w:p>
                  <w:p w:rsidR="00556B3C" w:rsidRDefault="00992498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DOCUMENTAÇÃO</w:t>
                    </w: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556B3C">
                    <w:pPr>
                      <w:rPr>
                        <w:sz w:val="26"/>
                      </w:rPr>
                    </w:pPr>
                  </w:p>
                  <w:p w:rsidR="00556B3C" w:rsidRDefault="00992498">
                    <w:pPr>
                      <w:spacing w:before="23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MATERIAL DE APOIO:</w:t>
                    </w:r>
                  </w:p>
                </w:txbxContent>
              </v:textbox>
            </v:shape>
            <w10:wrap anchorx="page"/>
          </v:group>
        </w:pict>
      </w:r>
      <w:r>
        <w:t xml:space="preserve"> Reabilitação e Reintegração (MRRR) é responsável por desenvolver em estreita colaboração com os seus parceiros, sobretudo o Ministério do Planeamento. Conforme definido no parágrafo 7 da política, um plano de ação geral da Somalilândia fornecerá “um resumo de todas as medidas que são necessárias para a implementação, incluindo as prioridades associadas ao setor, fase, tipo e local de intervenção, e as medidas tomadas para implementar este quadro, bem como as limitações e a estratégia de financiamento.”</w:t>
      </w:r>
      <w:r>
        <w:rPr>
          <w:vertAlign w:val="superscript"/>
        </w:rPr>
        <w:t>1</w:t>
      </w:r>
    </w:p>
    <w:p w:rsidR="00556B3C" w:rsidRDefault="00992498">
      <w:pPr>
        <w:pStyle w:val="Corpsdetexte"/>
        <w:spacing w:before="195"/>
        <w:ind w:left="2335" w:right="279"/>
      </w:pPr>
      <w:r>
        <w:t>A sensibilização, a defesa e o desenvolvimento de capacidades sobre o conteúdo do instrumento, os princípios básicos associados às PDI e o plano de implementação também serão necessários, tanto a nível local, como nacional. Isto ajudará a garantir uma colaboração eficaz e responsabilidade para com os beneficiários do novo instrumento. As atividades que incluem instituições locais e nacionais, OSCs, ONGs e as próprias PDI devem ser incluídas no planeamento para a implementação.</w:t>
      </w:r>
    </w:p>
    <w:p w:rsidR="00556B3C" w:rsidRDefault="00992498">
      <w:pPr>
        <w:pStyle w:val="Corpsdetexte"/>
        <w:spacing w:before="201"/>
        <w:ind w:left="2335"/>
      </w:pPr>
      <w:r>
        <w:t>No final da sessão, os participantes deverão ser capazes de: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49"/>
          <w:tab w:val="left" w:pos="3050"/>
        </w:tabs>
        <w:spacing w:before="4"/>
        <w:rPr>
          <w:sz w:val="24"/>
        </w:rPr>
      </w:pPr>
      <w:r>
        <w:rPr>
          <w:sz w:val="24"/>
        </w:rPr>
        <w:t>Identificar as pré-condições para a implementação bem-sucedida de um instrumento nacional sobre deslocações internas.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49"/>
          <w:tab w:val="left" w:pos="3050"/>
        </w:tabs>
        <w:rPr>
          <w:sz w:val="24"/>
        </w:rPr>
      </w:pPr>
      <w:r>
        <w:rPr>
          <w:sz w:val="24"/>
        </w:rPr>
        <w:t>Planear e coordenar a implementação de acordo com as prioridades definidas.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49"/>
          <w:tab w:val="left" w:pos="3050"/>
        </w:tabs>
        <w:rPr>
          <w:sz w:val="24"/>
        </w:rPr>
      </w:pPr>
      <w:r>
        <w:rPr>
          <w:sz w:val="24"/>
        </w:rPr>
        <w:t>Priorizar estrategicamente as atividades de implementação para responder primeiro às necessidades mais urgentes.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49"/>
          <w:tab w:val="left" w:pos="3050"/>
          <w:tab w:val="left" w:pos="4146"/>
          <w:tab w:val="left" w:pos="4923"/>
          <w:tab w:val="left" w:pos="5502"/>
          <w:tab w:val="left" w:pos="6881"/>
          <w:tab w:val="left" w:pos="7543"/>
          <w:tab w:val="left" w:pos="8851"/>
        </w:tabs>
        <w:rPr>
          <w:sz w:val="24"/>
        </w:rPr>
      </w:pPr>
      <w:r>
        <w:rPr>
          <w:sz w:val="24"/>
        </w:rPr>
        <w:t>Desenvolver ferramentas para monitorizar e avaliar o processo de implementação.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55"/>
          <w:tab w:val="left" w:pos="3056"/>
        </w:tabs>
        <w:spacing w:before="196" w:line="244" w:lineRule="auto"/>
        <w:ind w:left="3055" w:hanging="360"/>
        <w:rPr>
          <w:sz w:val="24"/>
        </w:rPr>
      </w:pPr>
      <w:r>
        <w:rPr>
          <w:sz w:val="24"/>
        </w:rPr>
        <w:t>A implementação segue normalmente a adoção de uma lei ou política sobre deslocações internas.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55"/>
          <w:tab w:val="left" w:pos="3056"/>
        </w:tabs>
        <w:ind w:left="3055" w:hanging="360"/>
        <w:rPr>
          <w:sz w:val="24"/>
        </w:rPr>
      </w:pPr>
      <w:r>
        <w:rPr>
          <w:sz w:val="24"/>
        </w:rPr>
        <w:t>Requer planeamento, coordenação e um instrumento orientado para a ação.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55"/>
          <w:tab w:val="left" w:pos="3056"/>
        </w:tabs>
        <w:spacing w:line="293" w:lineRule="exact"/>
        <w:ind w:left="3055" w:right="0" w:hanging="361"/>
        <w:rPr>
          <w:sz w:val="24"/>
        </w:rPr>
      </w:pPr>
      <w:r>
        <w:rPr>
          <w:sz w:val="24"/>
        </w:rPr>
        <w:t>Tem dimensões financeiras, institucionais e materiais.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55"/>
          <w:tab w:val="left" w:pos="3056"/>
        </w:tabs>
        <w:ind w:left="3055" w:right="0" w:hanging="361"/>
        <w:rPr>
          <w:sz w:val="24"/>
        </w:rPr>
      </w:pPr>
      <w:r>
        <w:rPr>
          <w:sz w:val="24"/>
        </w:rPr>
        <w:t>Requer uma monitorização e avaliação sistemáticas.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55"/>
          <w:tab w:val="left" w:pos="3056"/>
        </w:tabs>
        <w:ind w:left="3055" w:hanging="360"/>
        <w:rPr>
          <w:sz w:val="24"/>
        </w:rPr>
      </w:pPr>
      <w:r>
        <w:rPr>
          <w:sz w:val="24"/>
        </w:rPr>
        <w:t>O apoio político, a coordenação e a afetação de recursos financeiros também são ingredientes essenciais.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49"/>
          <w:tab w:val="left" w:pos="3050"/>
          <w:tab w:val="left" w:pos="4905"/>
          <w:tab w:val="left" w:pos="6279"/>
          <w:tab w:val="left" w:pos="7344"/>
          <w:tab w:val="left" w:pos="9038"/>
        </w:tabs>
        <w:rPr>
          <w:sz w:val="24"/>
        </w:rPr>
      </w:pPr>
      <w:r>
        <w:rPr>
          <w:sz w:val="24"/>
        </w:rPr>
        <w:t>Brookings-Berna, Responder às Deslocações Internas:</w:t>
      </w:r>
      <w:r>
        <w:rPr>
          <w:sz w:val="24"/>
        </w:rPr>
        <w:tab/>
        <w:t>Quadro para a Responsabilidade Nacional.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49"/>
          <w:tab w:val="left" w:pos="3050"/>
        </w:tabs>
        <w:rPr>
          <w:sz w:val="24"/>
        </w:rPr>
      </w:pPr>
      <w:r>
        <w:rPr>
          <w:sz w:val="24"/>
        </w:rPr>
        <w:t>Grupo de Proteção Global, Manual para a Proteção de Pessoas Deslocadas Internamente.</w:t>
      </w:r>
    </w:p>
    <w:p w:rsidR="00556B3C" w:rsidRDefault="00992498">
      <w:pPr>
        <w:pStyle w:val="Paragraphedeliste"/>
        <w:numPr>
          <w:ilvl w:val="0"/>
          <w:numId w:val="1"/>
        </w:numPr>
        <w:tabs>
          <w:tab w:val="left" w:pos="3049"/>
          <w:tab w:val="left" w:pos="3050"/>
        </w:tabs>
        <w:spacing w:line="293" w:lineRule="exact"/>
        <w:ind w:right="0" w:hanging="358"/>
        <w:rPr>
          <w:sz w:val="24"/>
        </w:rPr>
      </w:pPr>
      <w:r>
        <w:rPr>
          <w:sz w:val="24"/>
        </w:rPr>
        <w:t>Convenção de Kampala.</w:t>
      </w:r>
    </w:p>
    <w:p w:rsidR="00540ED2" w:rsidRDefault="00992498" w:rsidP="00540ED2">
      <w:pPr>
        <w:pStyle w:val="Paragraphedeliste"/>
        <w:numPr>
          <w:ilvl w:val="0"/>
          <w:numId w:val="1"/>
        </w:numPr>
        <w:tabs>
          <w:tab w:val="left" w:pos="3049"/>
          <w:tab w:val="left" w:pos="3050"/>
        </w:tabs>
        <w:spacing w:line="400" w:lineRule="auto"/>
        <w:ind w:left="2335" w:right="-643" w:firstLine="357"/>
        <w:rPr>
          <w:sz w:val="24"/>
        </w:rPr>
      </w:pPr>
      <w:r>
        <w:rPr>
          <w:sz w:val="24"/>
        </w:rPr>
        <w:t>Princípios Orientadores</w:t>
      </w:r>
    </w:p>
    <w:p w:rsidR="00556B3C" w:rsidRDefault="00992498" w:rsidP="00540ED2">
      <w:pPr>
        <w:pStyle w:val="Paragraphedeliste"/>
        <w:tabs>
          <w:tab w:val="left" w:pos="3049"/>
          <w:tab w:val="left" w:pos="3050"/>
        </w:tabs>
        <w:spacing w:line="400" w:lineRule="auto"/>
        <w:ind w:left="2692" w:right="-643" w:firstLine="0"/>
        <w:rPr>
          <w:sz w:val="24"/>
        </w:rPr>
      </w:pPr>
      <w:r>
        <w:rPr>
          <w:sz w:val="24"/>
        </w:rPr>
        <w:t>Estudo de Caso do Afeganistão e do Quénia.</w:t>
      </w:r>
    </w:p>
    <w:p w:rsidR="00556B3C" w:rsidRDefault="00556B3C">
      <w:pPr>
        <w:pStyle w:val="Corpsdetexte"/>
        <w:rPr>
          <w:sz w:val="20"/>
        </w:rPr>
      </w:pPr>
    </w:p>
    <w:p w:rsidR="00556B3C" w:rsidRDefault="00556B3C">
      <w:pPr>
        <w:pStyle w:val="Corpsdetexte"/>
        <w:rPr>
          <w:sz w:val="20"/>
        </w:rPr>
      </w:pPr>
      <w:bookmarkStart w:id="0" w:name="_GoBack"/>
      <w:bookmarkEnd w:id="0"/>
    </w:p>
    <w:p w:rsidR="00556B3C" w:rsidRDefault="00540ED2">
      <w:pPr>
        <w:pStyle w:val="Corpsdetexte"/>
        <w:spacing w:before="11"/>
        <w:rPr>
          <w:sz w:val="15"/>
        </w:rPr>
      </w:pPr>
      <w:r>
        <w:pict>
          <v:rect id="_x0000_s1026" style="position:absolute;margin-left:70.7pt;margin-top:11.65pt;width:2in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556B3C" w:rsidRDefault="00556B3C">
      <w:pPr>
        <w:pStyle w:val="Corpsdetexte"/>
        <w:spacing w:before="12"/>
        <w:rPr>
          <w:sz w:val="9"/>
        </w:rPr>
      </w:pPr>
    </w:p>
    <w:p w:rsidR="00556B3C" w:rsidRDefault="00992498">
      <w:pPr>
        <w:spacing w:before="143" w:line="254" w:lineRule="auto"/>
        <w:ind w:left="213"/>
        <w:rPr>
          <w:sz w:val="19"/>
        </w:rPr>
      </w:pPr>
      <w:r>
        <w:rPr>
          <w:sz w:val="19"/>
          <w:vertAlign w:val="superscript"/>
        </w:rPr>
        <w:t>1</w:t>
      </w:r>
      <w:r>
        <w:rPr>
          <w:sz w:val="19"/>
        </w:rPr>
        <w:t xml:space="preserve"> IDMC, Adotar e implementar um quadro de projeto de política da Somalilândia sobre deslocações internas, relatório do workshop, março de 2015, disponível em </w:t>
      </w:r>
      <w:hyperlink r:id="rId10">
        <w:r>
          <w:rPr>
            <w:color w:val="0563C1"/>
            <w:sz w:val="19"/>
            <w:u w:val="single" w:color="0563C1"/>
          </w:rPr>
          <w:t>http://goo.gl/cUnzjN</w:t>
        </w:r>
      </w:hyperlink>
      <w:r>
        <w:t>.</w:t>
      </w:r>
    </w:p>
    <w:sectPr w:rsidR="00556B3C">
      <w:pgSz w:w="11900" w:h="16820"/>
      <w:pgMar w:top="1200" w:right="14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F12FD8"/>
    <w:multiLevelType w:val="hybridMultilevel"/>
    <w:tmpl w:val="70BA0DCE"/>
    <w:lvl w:ilvl="0" w:tplc="146AAC36">
      <w:numFmt w:val="bullet"/>
      <w:lvlText w:val=""/>
      <w:lvlJc w:val="left"/>
      <w:pPr>
        <w:ind w:left="3049" w:hanging="357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1" w:tplc="0C56B478">
      <w:numFmt w:val="bullet"/>
      <w:lvlText w:val="•"/>
      <w:lvlJc w:val="left"/>
      <w:pPr>
        <w:ind w:left="3664" w:hanging="357"/>
      </w:pPr>
      <w:rPr>
        <w:rFonts w:hint="default"/>
      </w:rPr>
    </w:lvl>
    <w:lvl w:ilvl="2" w:tplc="12CC6F78">
      <w:numFmt w:val="bullet"/>
      <w:lvlText w:val="•"/>
      <w:lvlJc w:val="left"/>
      <w:pPr>
        <w:ind w:left="4288" w:hanging="357"/>
      </w:pPr>
      <w:rPr>
        <w:rFonts w:hint="default"/>
      </w:rPr>
    </w:lvl>
    <w:lvl w:ilvl="3" w:tplc="EB9C8168">
      <w:numFmt w:val="bullet"/>
      <w:lvlText w:val="•"/>
      <w:lvlJc w:val="left"/>
      <w:pPr>
        <w:ind w:left="4912" w:hanging="357"/>
      </w:pPr>
      <w:rPr>
        <w:rFonts w:hint="default"/>
      </w:rPr>
    </w:lvl>
    <w:lvl w:ilvl="4" w:tplc="1700BB10">
      <w:numFmt w:val="bullet"/>
      <w:lvlText w:val="•"/>
      <w:lvlJc w:val="left"/>
      <w:pPr>
        <w:ind w:left="5536" w:hanging="357"/>
      </w:pPr>
      <w:rPr>
        <w:rFonts w:hint="default"/>
      </w:rPr>
    </w:lvl>
    <w:lvl w:ilvl="5" w:tplc="C596BC1C">
      <w:numFmt w:val="bullet"/>
      <w:lvlText w:val="•"/>
      <w:lvlJc w:val="left"/>
      <w:pPr>
        <w:ind w:left="6160" w:hanging="357"/>
      </w:pPr>
      <w:rPr>
        <w:rFonts w:hint="default"/>
      </w:rPr>
    </w:lvl>
    <w:lvl w:ilvl="6" w:tplc="1E4A5CC0">
      <w:numFmt w:val="bullet"/>
      <w:lvlText w:val="•"/>
      <w:lvlJc w:val="left"/>
      <w:pPr>
        <w:ind w:left="6784" w:hanging="357"/>
      </w:pPr>
      <w:rPr>
        <w:rFonts w:hint="default"/>
      </w:rPr>
    </w:lvl>
    <w:lvl w:ilvl="7" w:tplc="87D44722">
      <w:numFmt w:val="bullet"/>
      <w:lvlText w:val="•"/>
      <w:lvlJc w:val="left"/>
      <w:pPr>
        <w:ind w:left="7408" w:hanging="357"/>
      </w:pPr>
      <w:rPr>
        <w:rFonts w:hint="default"/>
      </w:rPr>
    </w:lvl>
    <w:lvl w:ilvl="8" w:tplc="5E9ACC0A">
      <w:numFmt w:val="bullet"/>
      <w:lvlText w:val="•"/>
      <w:lvlJc w:val="left"/>
      <w:pPr>
        <w:ind w:left="8032" w:hanging="3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6B3C"/>
    <w:rsid w:val="00540ED2"/>
    <w:rsid w:val="00556B3C"/>
    <w:rsid w:val="0099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14906AA5"/>
  <w15:docId w15:val="{E12ACF11-8CC4-48E4-BFA1-050218FC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ind w:left="21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ind w:left="3049" w:right="100" w:hanging="35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goo.gl/cUnzj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3691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Caroline Debauche</cp:lastModifiedBy>
  <cp:revision>2</cp:revision>
  <dcterms:created xsi:type="dcterms:W3CDTF">2021-01-20T14:29:00Z</dcterms:created>
  <dcterms:modified xsi:type="dcterms:W3CDTF">2021-01-20T14:29:00Z</dcterms:modified>
</cp:coreProperties>
</file>